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1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F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  <w:r w:rsidRPr="00281F1C">
        <w:rPr>
          <w:rFonts w:ascii="Times New Roman" w:hAnsi="Times New Roman" w:cs="Times New Roman"/>
          <w:b/>
          <w:sz w:val="28"/>
          <w:szCs w:val="28"/>
        </w:rPr>
        <w:t xml:space="preserve"> ДУБЕНСКОГО МУНИЦИПАЛЬНОГО РАЙОНА РЕСПУБЛИКИ МОРДОВИЯ</w:t>
      </w: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1C" w:rsidRPr="001264DF" w:rsidRDefault="008A69C9" w:rsidP="00281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F3EA2">
        <w:rPr>
          <w:rFonts w:ascii="Times New Roman" w:hAnsi="Times New Roman" w:cs="Times New Roman"/>
          <w:sz w:val="28"/>
          <w:szCs w:val="28"/>
        </w:rPr>
        <w:t>.</w:t>
      </w:r>
      <w:r w:rsidR="000B325F">
        <w:rPr>
          <w:rFonts w:ascii="Times New Roman" w:hAnsi="Times New Roman" w:cs="Times New Roman"/>
          <w:sz w:val="28"/>
          <w:szCs w:val="28"/>
        </w:rPr>
        <w:t>12</w:t>
      </w:r>
      <w:r w:rsidR="006F3EA2">
        <w:rPr>
          <w:rFonts w:ascii="Times New Roman" w:hAnsi="Times New Roman" w:cs="Times New Roman"/>
          <w:sz w:val="28"/>
          <w:szCs w:val="28"/>
        </w:rPr>
        <w:t>.</w:t>
      </w:r>
      <w:r w:rsidR="000B325F">
        <w:rPr>
          <w:rFonts w:ascii="Times New Roman" w:hAnsi="Times New Roman" w:cs="Times New Roman"/>
          <w:sz w:val="28"/>
          <w:szCs w:val="28"/>
        </w:rPr>
        <w:t>2021</w:t>
      </w:r>
      <w:r w:rsidR="00281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46B3">
        <w:rPr>
          <w:rFonts w:ascii="Times New Roman" w:hAnsi="Times New Roman" w:cs="Times New Roman"/>
          <w:sz w:val="28"/>
          <w:szCs w:val="28"/>
        </w:rPr>
        <w:t xml:space="preserve">     </w:t>
      </w:r>
      <w:r w:rsidR="000B325F">
        <w:rPr>
          <w:rFonts w:ascii="Times New Roman" w:hAnsi="Times New Roman" w:cs="Times New Roman"/>
          <w:sz w:val="28"/>
          <w:szCs w:val="28"/>
        </w:rPr>
        <w:t xml:space="preserve">    №</w:t>
      </w:r>
      <w:r w:rsidR="00E2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EC" w:rsidRDefault="006A5FEC" w:rsidP="00281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69C9">
        <w:rPr>
          <w:rFonts w:ascii="Times New Roman" w:hAnsi="Times New Roman" w:cs="Times New Roman"/>
          <w:sz w:val="28"/>
          <w:szCs w:val="28"/>
        </w:rPr>
        <w:t>Петровка</w:t>
      </w: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25F" w:rsidRPr="006F3EA2" w:rsidRDefault="00281F1C" w:rsidP="000B32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3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F3EA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055AD" w:rsidRPr="006F3EA2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r w:rsidRPr="006F3EA2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0B325F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</w:t>
      </w:r>
      <w:proofErr w:type="gramEnd"/>
      <w:r w:rsidRPr="006F3EA2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0B325F">
        <w:rPr>
          <w:rFonts w:ascii="Times New Roman" w:hAnsi="Times New Roman" w:cs="Times New Roman"/>
          <w:sz w:val="28"/>
          <w:szCs w:val="28"/>
        </w:rPr>
        <w:t xml:space="preserve"> и </w:t>
      </w:r>
      <w:r w:rsidR="000B325F" w:rsidRPr="000B325F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6055AD" w:rsidRPr="006F3EA2">
        <w:rPr>
          <w:rFonts w:ascii="Times New Roman" w:hAnsi="Times New Roman" w:cs="Times New Roman"/>
          <w:sz w:val="28"/>
          <w:szCs w:val="28"/>
        </w:rPr>
        <w:t>бюджета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0B325F">
        <w:rPr>
          <w:rFonts w:ascii="Times New Roman" w:hAnsi="Times New Roman" w:cs="Times New Roman"/>
          <w:sz w:val="28"/>
          <w:szCs w:val="28"/>
        </w:rPr>
        <w:t xml:space="preserve"> </w:t>
      </w:r>
      <w:r w:rsidR="000B325F"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</w:p>
    <w:p w:rsidR="00281F1C" w:rsidRPr="006F3EA2" w:rsidRDefault="00281F1C" w:rsidP="000B32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F1C" w:rsidRDefault="00281F1C" w:rsidP="00281F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FEC" w:rsidRDefault="006A5FEC" w:rsidP="006A5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F1C" w:rsidRDefault="00281F1C" w:rsidP="006F3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6055AD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6055AD">
        <w:rPr>
          <w:rFonts w:ascii="Times New Roman" w:hAnsi="Times New Roman" w:cs="Times New Roman"/>
          <w:sz w:val="28"/>
          <w:szCs w:val="28"/>
        </w:rPr>
        <w:t xml:space="preserve"> и 219.2 </w:t>
      </w:r>
      <w:r w:rsidR="00D77BB0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6F3EA2">
        <w:rPr>
          <w:rFonts w:ascii="Times New Roman" w:hAnsi="Times New Roman" w:cs="Times New Roman"/>
          <w:sz w:val="28"/>
          <w:szCs w:val="28"/>
        </w:rPr>
        <w:t xml:space="preserve">оссийской Федерации, администрация </w:t>
      </w:r>
      <w:r w:rsidR="008A69C9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постановляет</w:t>
      </w:r>
      <w:r w:rsidR="00D77BB0">
        <w:rPr>
          <w:rFonts w:ascii="Times New Roman" w:hAnsi="Times New Roman" w:cs="Times New Roman"/>
          <w:sz w:val="28"/>
          <w:szCs w:val="28"/>
        </w:rPr>
        <w:t>:</w:t>
      </w:r>
    </w:p>
    <w:p w:rsidR="000B325F" w:rsidRDefault="006F3EA2" w:rsidP="006F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7BB0" w:rsidRPr="006F3EA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="000B325F" w:rsidRPr="006F3EA2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0B325F">
        <w:rPr>
          <w:rFonts w:ascii="Times New Roman" w:hAnsi="Times New Roman" w:cs="Times New Roman"/>
          <w:sz w:val="28"/>
          <w:szCs w:val="28"/>
        </w:rPr>
        <w:t xml:space="preserve"> </w:t>
      </w:r>
      <w:r w:rsidR="000B325F"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</w:t>
      </w:r>
      <w:proofErr w:type="gramEnd"/>
      <w:r w:rsidR="000B325F" w:rsidRPr="006F3EA2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0B325F">
        <w:rPr>
          <w:rFonts w:ascii="Times New Roman" w:hAnsi="Times New Roman" w:cs="Times New Roman"/>
          <w:sz w:val="28"/>
          <w:szCs w:val="28"/>
        </w:rPr>
        <w:t xml:space="preserve"> и </w:t>
      </w:r>
      <w:r w:rsidR="000B325F" w:rsidRPr="000B325F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0B325F" w:rsidRPr="006F3EA2">
        <w:rPr>
          <w:rFonts w:ascii="Times New Roman" w:hAnsi="Times New Roman" w:cs="Times New Roman"/>
          <w:sz w:val="28"/>
          <w:szCs w:val="28"/>
        </w:rPr>
        <w:t>бюджета</w:t>
      </w:r>
      <w:r w:rsidR="000B325F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="000B325F"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  <w:r w:rsidR="000B325F">
        <w:rPr>
          <w:rFonts w:ascii="Times New Roman" w:hAnsi="Times New Roman" w:cs="Times New Roman"/>
          <w:sz w:val="28"/>
          <w:szCs w:val="28"/>
        </w:rPr>
        <w:t>.</w:t>
      </w:r>
    </w:p>
    <w:p w:rsidR="002251D2" w:rsidRDefault="000B325F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6B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2251D2">
        <w:rPr>
          <w:rFonts w:ascii="Times New Roman" w:hAnsi="Times New Roman" w:cs="Times New Roman"/>
          <w:sz w:val="28"/>
          <w:szCs w:val="28"/>
        </w:rPr>
        <w:t>:</w:t>
      </w:r>
    </w:p>
    <w:p w:rsidR="002251D2" w:rsidRDefault="00E246B3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1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251D2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 №</w:t>
      </w:r>
      <w:r w:rsidR="008A69C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A69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.08.2018 года «</w:t>
      </w:r>
      <w:r w:rsidR="00E575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57596">
        <w:rPr>
          <w:rFonts w:ascii="Times New Roman" w:hAnsi="Times New Roman" w:cs="Times New Roman"/>
          <w:sz w:val="28"/>
          <w:szCs w:val="28"/>
        </w:rPr>
        <w:t>порядка</w:t>
      </w:r>
      <w:r w:rsidR="00E57596" w:rsidRPr="006F3EA2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районного бюджета</w:t>
      </w:r>
      <w:r w:rsidR="002251D2" w:rsidRPr="002251D2">
        <w:rPr>
          <w:rFonts w:ascii="Times New Roman" w:hAnsi="Times New Roman" w:cs="Times New Roman"/>
          <w:sz w:val="28"/>
          <w:szCs w:val="28"/>
        </w:rPr>
        <w:t xml:space="preserve"> </w:t>
      </w:r>
      <w:r w:rsidR="002251D2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proofErr w:type="gramEnd"/>
      <w:r w:rsidR="00E57596" w:rsidRPr="006F3EA2">
        <w:rPr>
          <w:rFonts w:ascii="Times New Roman" w:hAnsi="Times New Roman" w:cs="Times New Roman"/>
          <w:sz w:val="28"/>
          <w:szCs w:val="28"/>
        </w:rPr>
        <w:t xml:space="preserve"> Дубенского муниципального района Республики Мордовия и администраторов источников финансирования дефицита районного бюджета</w:t>
      </w:r>
      <w:r w:rsidR="000F3B90">
        <w:rPr>
          <w:rFonts w:ascii="Times New Roman" w:hAnsi="Times New Roman" w:cs="Times New Roman"/>
          <w:sz w:val="28"/>
          <w:szCs w:val="28"/>
        </w:rPr>
        <w:t>».</w:t>
      </w:r>
    </w:p>
    <w:p w:rsidR="00E57596" w:rsidRDefault="002251D2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сельского поселения Дубенского муниципального района Республики Мордовия №9 от 27.04.2019 года «О внесении изменений в постановление Администрации Петровского сельского поселения</w:t>
      </w:r>
      <w:r w:rsidRPr="002251D2">
        <w:rPr>
          <w:rFonts w:ascii="Times New Roman" w:hAnsi="Times New Roman" w:cs="Times New Roman"/>
          <w:sz w:val="28"/>
          <w:szCs w:val="28"/>
        </w:rPr>
        <w:t xml:space="preserve"> </w:t>
      </w:r>
      <w:r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20 августа 2018 г. №16 «Об утверждении порядка </w:t>
      </w:r>
      <w:r w:rsidRPr="006F3EA2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сельского поселения </w:t>
      </w:r>
      <w:r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администраторов </w:t>
      </w:r>
      <w:r w:rsidRPr="000B325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325F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Pr="006F3EA2">
        <w:rPr>
          <w:rFonts w:ascii="Times New Roman" w:hAnsi="Times New Roman" w:cs="Times New Roman"/>
          <w:sz w:val="28"/>
          <w:szCs w:val="28"/>
        </w:rPr>
        <w:t>бюджета</w:t>
      </w:r>
      <w:r w:rsidRPr="008A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2251D2" w:rsidRDefault="002251D2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D2" w:rsidRDefault="002251D2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Петровского сельского поселения Дубенского муниципального района Республики Мордовия №20 от 23.12.2019 года «О внесении изменений в постановление Администрации Петровского сельского поселения</w:t>
      </w:r>
      <w:r w:rsidRPr="002251D2">
        <w:rPr>
          <w:rFonts w:ascii="Times New Roman" w:hAnsi="Times New Roman" w:cs="Times New Roman"/>
          <w:sz w:val="28"/>
          <w:szCs w:val="28"/>
        </w:rPr>
        <w:t xml:space="preserve"> </w:t>
      </w:r>
      <w:r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20 августа 2018 г. №16 «Об утверждении порядка </w:t>
      </w:r>
      <w:r w:rsidRPr="006F3EA2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сельского поселения </w:t>
      </w:r>
      <w:r w:rsidRPr="006F3EA2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администраторов </w:t>
      </w:r>
      <w:r w:rsidRPr="000B325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325F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Pr="006F3EA2">
        <w:rPr>
          <w:rFonts w:ascii="Times New Roman" w:hAnsi="Times New Roman" w:cs="Times New Roman"/>
          <w:sz w:val="28"/>
          <w:szCs w:val="28"/>
        </w:rPr>
        <w:t>бюджета</w:t>
      </w:r>
      <w:r w:rsidRPr="008A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0F3B90" w:rsidRPr="006F3EA2" w:rsidRDefault="000F3B90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9C9" w:rsidRDefault="008A69C9" w:rsidP="008A69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25F">
        <w:rPr>
          <w:rFonts w:ascii="Times New Roman" w:hAnsi="Times New Roman" w:cs="Times New Roman"/>
          <w:sz w:val="28"/>
          <w:szCs w:val="28"/>
        </w:rPr>
        <w:t>3</w:t>
      </w:r>
      <w:r w:rsidR="006F3EA2">
        <w:rPr>
          <w:rFonts w:ascii="Times New Roman" w:hAnsi="Times New Roman" w:cs="Times New Roman"/>
          <w:sz w:val="28"/>
          <w:szCs w:val="28"/>
        </w:rPr>
        <w:t>.</w:t>
      </w:r>
      <w:r w:rsidR="000B325F">
        <w:rPr>
          <w:rFonts w:ascii="Times New Roman" w:hAnsi="Times New Roman" w:cs="Times New Roman"/>
          <w:sz w:val="28"/>
          <w:szCs w:val="28"/>
        </w:rPr>
        <w:t xml:space="preserve"> </w:t>
      </w:r>
      <w:r w:rsidRPr="008A6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FE4B78" w:rsidRPr="006F3EA2" w:rsidRDefault="008A69C9" w:rsidP="008A6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325F">
        <w:rPr>
          <w:rFonts w:ascii="Times New Roman" w:hAnsi="Times New Roman" w:cs="Times New Roman"/>
          <w:sz w:val="28"/>
          <w:szCs w:val="28"/>
        </w:rPr>
        <w:t>4</w:t>
      </w:r>
      <w:r w:rsidR="006F3EA2">
        <w:rPr>
          <w:rFonts w:ascii="Times New Roman" w:hAnsi="Times New Roman" w:cs="Times New Roman"/>
          <w:sz w:val="28"/>
          <w:szCs w:val="28"/>
        </w:rPr>
        <w:t>.</w:t>
      </w:r>
      <w:r w:rsidR="000B325F">
        <w:rPr>
          <w:rFonts w:ascii="Times New Roman" w:hAnsi="Times New Roman" w:cs="Times New Roman"/>
          <w:sz w:val="28"/>
          <w:szCs w:val="28"/>
        </w:rPr>
        <w:t xml:space="preserve"> </w:t>
      </w:r>
      <w:r w:rsidR="006A5FEC" w:rsidRPr="006F3E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83C72" w:rsidRPr="006F3EA2">
        <w:rPr>
          <w:rFonts w:ascii="Times New Roman" w:hAnsi="Times New Roman" w:cs="Times New Roman"/>
          <w:sz w:val="28"/>
          <w:szCs w:val="28"/>
        </w:rPr>
        <w:t xml:space="preserve">со дня его подписания и распространяет действия на правоотношения, </w:t>
      </w:r>
      <w:r w:rsidR="00FE4B78" w:rsidRPr="006F3EA2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0B325F">
        <w:rPr>
          <w:rFonts w:ascii="Times New Roman" w:hAnsi="Times New Roman" w:cs="Times New Roman"/>
          <w:sz w:val="28"/>
          <w:szCs w:val="28"/>
        </w:rPr>
        <w:t>01</w:t>
      </w:r>
      <w:r w:rsidR="00884CDE" w:rsidRPr="006F3EA2">
        <w:rPr>
          <w:rFonts w:ascii="Times New Roman" w:hAnsi="Times New Roman" w:cs="Times New Roman"/>
          <w:sz w:val="28"/>
          <w:szCs w:val="28"/>
        </w:rPr>
        <w:t xml:space="preserve"> </w:t>
      </w:r>
      <w:r w:rsidR="000B325F">
        <w:rPr>
          <w:rFonts w:ascii="Times New Roman" w:hAnsi="Times New Roman" w:cs="Times New Roman"/>
          <w:sz w:val="28"/>
          <w:szCs w:val="28"/>
        </w:rPr>
        <w:t>января</w:t>
      </w:r>
      <w:r w:rsidR="00884CDE" w:rsidRPr="006F3EA2">
        <w:rPr>
          <w:rFonts w:ascii="Times New Roman" w:hAnsi="Times New Roman" w:cs="Times New Roman"/>
          <w:sz w:val="28"/>
          <w:szCs w:val="28"/>
        </w:rPr>
        <w:t xml:space="preserve"> </w:t>
      </w:r>
      <w:r w:rsidR="000B325F">
        <w:rPr>
          <w:rFonts w:ascii="Times New Roman" w:hAnsi="Times New Roman" w:cs="Times New Roman"/>
          <w:sz w:val="28"/>
          <w:szCs w:val="28"/>
        </w:rPr>
        <w:t>2022</w:t>
      </w:r>
      <w:r w:rsidR="00983C72" w:rsidRPr="006F3E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4B78" w:rsidRPr="006F3EA2">
        <w:rPr>
          <w:rFonts w:ascii="Times New Roman" w:hAnsi="Times New Roman" w:cs="Times New Roman"/>
          <w:sz w:val="28"/>
          <w:szCs w:val="28"/>
        </w:rPr>
        <w:t>.</w:t>
      </w:r>
    </w:p>
    <w:p w:rsidR="006A5FEC" w:rsidRDefault="006A5FEC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6A5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321D43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43" w:rsidRDefault="008A69C9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A5FEC" w:rsidRDefault="008A69C9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</w:p>
    <w:p w:rsidR="008A69C9" w:rsidRPr="00FF44C0" w:rsidRDefault="008A69C9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района: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264DF" w:rsidRPr="00FF44C0" w:rsidRDefault="001264DF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DF" w:rsidRPr="00FF44C0" w:rsidRDefault="001264DF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DF" w:rsidRPr="00FF44C0" w:rsidRDefault="001264DF" w:rsidP="006F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C0" w:rsidRDefault="00FF44C0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B90" w:rsidRDefault="000F3B90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4DF" w:rsidRPr="00A80E52" w:rsidRDefault="001264DF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E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69C9" w:rsidRDefault="001264DF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69C9">
        <w:rPr>
          <w:rFonts w:ascii="Times New Roman" w:hAnsi="Times New Roman" w:cs="Times New Roman"/>
          <w:sz w:val="28"/>
          <w:szCs w:val="28"/>
        </w:rPr>
        <w:t>администрации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DF" w:rsidRPr="00A80E52" w:rsidRDefault="008A69C9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</w:p>
    <w:p w:rsidR="001264DF" w:rsidRPr="00A80E52" w:rsidRDefault="001264DF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52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</w:p>
    <w:p w:rsidR="001264DF" w:rsidRPr="00A80E52" w:rsidRDefault="001264DF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52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264DF" w:rsidRPr="008178CD" w:rsidRDefault="001264DF" w:rsidP="00126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52">
        <w:rPr>
          <w:rFonts w:ascii="Times New Roman" w:hAnsi="Times New Roman" w:cs="Times New Roman"/>
          <w:sz w:val="28"/>
          <w:szCs w:val="28"/>
        </w:rPr>
        <w:t xml:space="preserve">от </w:t>
      </w:r>
      <w:r w:rsidR="00E57596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>29</w:t>
      </w:r>
      <w:r w:rsidR="00FF44C0">
        <w:rPr>
          <w:rFonts w:ascii="Times New Roman" w:hAnsi="Times New Roman" w:cs="Times New Roman"/>
          <w:sz w:val="28"/>
          <w:szCs w:val="28"/>
        </w:rPr>
        <w:t xml:space="preserve"> </w:t>
      </w:r>
      <w:r w:rsidR="00E57596">
        <w:rPr>
          <w:rFonts w:ascii="Times New Roman" w:hAnsi="Times New Roman" w:cs="Times New Roman"/>
          <w:sz w:val="28"/>
          <w:szCs w:val="28"/>
        </w:rPr>
        <w:t>декабря</w:t>
      </w:r>
      <w:r w:rsidR="00FF44C0">
        <w:rPr>
          <w:rFonts w:ascii="Times New Roman" w:hAnsi="Times New Roman" w:cs="Times New Roman"/>
          <w:sz w:val="28"/>
          <w:szCs w:val="28"/>
        </w:rPr>
        <w:t xml:space="preserve"> </w:t>
      </w:r>
      <w:r w:rsidR="00E5759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A69C9">
        <w:rPr>
          <w:rFonts w:ascii="Times New Roman" w:hAnsi="Times New Roman" w:cs="Times New Roman"/>
          <w:sz w:val="28"/>
          <w:szCs w:val="28"/>
        </w:rPr>
        <w:t>28</w:t>
      </w:r>
    </w:p>
    <w:p w:rsidR="001264DF" w:rsidRDefault="001264DF" w:rsidP="00126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1264DF" w:rsidRPr="008178CD" w:rsidRDefault="001264DF" w:rsidP="00126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8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1264DF" w:rsidRDefault="00E57596" w:rsidP="00E57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96">
        <w:rPr>
          <w:rFonts w:ascii="Times New Roman" w:hAnsi="Times New Roman" w:cs="Times New Roman"/>
          <w:b/>
          <w:sz w:val="28"/>
          <w:szCs w:val="28"/>
        </w:rPr>
        <w:t xml:space="preserve">санкционирования </w:t>
      </w:r>
      <w:proofErr w:type="gramStart"/>
      <w:r w:rsidRPr="00E57596">
        <w:rPr>
          <w:rFonts w:ascii="Times New Roman" w:hAnsi="Times New Roman" w:cs="Times New Roman"/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8A69C9" w:rsidRPr="008A69C9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  <w:r w:rsidR="008A69C9">
        <w:rPr>
          <w:rFonts w:ascii="Times New Roman" w:hAnsi="Times New Roman" w:cs="Times New Roman"/>
          <w:sz w:val="28"/>
          <w:szCs w:val="28"/>
        </w:rPr>
        <w:t xml:space="preserve"> </w:t>
      </w:r>
      <w:r w:rsidRPr="00E57596">
        <w:rPr>
          <w:rFonts w:ascii="Times New Roman" w:hAnsi="Times New Roman" w:cs="Times New Roman"/>
          <w:b/>
          <w:sz w:val="28"/>
          <w:szCs w:val="28"/>
        </w:rPr>
        <w:t>Дубенского муниципального района Республики</w:t>
      </w:r>
      <w:proofErr w:type="gramEnd"/>
      <w:r w:rsidRPr="00E57596">
        <w:rPr>
          <w:rFonts w:ascii="Times New Roman" w:hAnsi="Times New Roman" w:cs="Times New Roman"/>
          <w:b/>
          <w:sz w:val="28"/>
          <w:szCs w:val="28"/>
        </w:rPr>
        <w:t xml:space="preserve"> Мордовия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  <w:r w:rsidR="008A69C9" w:rsidRPr="008A69C9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  <w:r w:rsidRPr="00E57596">
        <w:rPr>
          <w:rFonts w:ascii="Times New Roman" w:hAnsi="Times New Roman" w:cs="Times New Roman"/>
          <w:b/>
          <w:sz w:val="28"/>
          <w:szCs w:val="28"/>
        </w:rPr>
        <w:t xml:space="preserve"> Дубенского муниципального района Республики Мордовия</w:t>
      </w:r>
    </w:p>
    <w:p w:rsidR="00E57596" w:rsidRPr="008178CD" w:rsidRDefault="00E57596" w:rsidP="0012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8A7" w:rsidRPr="00E57596" w:rsidRDefault="00435314" w:rsidP="00E37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353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органом, осуществляющим открытие и ведение лицевых счетов получателей </w:t>
      </w:r>
      <w:r w:rsidR="005127C1">
        <w:rPr>
          <w:rFonts w:ascii="Times New Roman" w:hAnsi="Times New Roman" w:cs="Times New Roman"/>
          <w:sz w:val="28"/>
          <w:szCs w:val="28"/>
        </w:rPr>
        <w:t xml:space="preserve"> </w:t>
      </w:r>
      <w:r w:rsidR="00E378A7" w:rsidRPr="00E57596">
        <w:rPr>
          <w:rFonts w:ascii="Times New Roman" w:hAnsi="Times New Roman" w:cs="Times New Roman"/>
          <w:sz w:val="28"/>
          <w:szCs w:val="28"/>
        </w:rPr>
        <w:t>средств бюджета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E378A7" w:rsidRPr="00E57596">
        <w:rPr>
          <w:rFonts w:ascii="Times New Roman" w:hAnsi="Times New Roman" w:cs="Times New Roman"/>
          <w:sz w:val="28"/>
          <w:szCs w:val="28"/>
        </w:rPr>
        <w:t xml:space="preserve"> </w:t>
      </w:r>
      <w:r w:rsidR="00E378A7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  <w:r w:rsidR="00E378A7" w:rsidRPr="00E57596">
        <w:rPr>
          <w:rFonts w:ascii="Times New Roman" w:hAnsi="Times New Roman" w:cs="Times New Roman"/>
          <w:sz w:val="28"/>
          <w:szCs w:val="28"/>
        </w:rPr>
        <w:t xml:space="preserve">Республики Мордовия и администраторов источников финансирования дефицита бюджета </w:t>
      </w:r>
      <w:r w:rsidR="008A69C9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="00E378A7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  <w:r w:rsidR="00E378A7" w:rsidRPr="00E5759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378A7" w:rsidRPr="00435314">
        <w:rPr>
          <w:rFonts w:ascii="Times New Roman" w:hAnsi="Times New Roman" w:cs="Times New Roman"/>
          <w:sz w:val="28"/>
          <w:szCs w:val="28"/>
        </w:rPr>
        <w:t xml:space="preserve"> </w:t>
      </w:r>
      <w:r w:rsidRPr="00435314">
        <w:rPr>
          <w:rFonts w:ascii="Times New Roman" w:hAnsi="Times New Roman" w:cs="Times New Roman"/>
          <w:sz w:val="28"/>
          <w:szCs w:val="28"/>
        </w:rPr>
        <w:t xml:space="preserve">(далее - орган, осуществляющий открытие и ведение лицевых счетов), оплаты за счет средств </w:t>
      </w:r>
      <w:r w:rsidR="00E378A7" w:rsidRPr="00E5759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69C9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="00E378A7">
        <w:rPr>
          <w:rFonts w:ascii="Times New Roman" w:hAnsi="Times New Roman" w:cs="Times New Roman"/>
          <w:sz w:val="28"/>
          <w:szCs w:val="28"/>
        </w:rPr>
        <w:t>Дубенского муниципального района</w:t>
      </w:r>
      <w:r w:rsidRPr="00435314">
        <w:rPr>
          <w:rFonts w:ascii="Times New Roman" w:hAnsi="Times New Roman" w:cs="Times New Roman"/>
          <w:sz w:val="28"/>
          <w:szCs w:val="28"/>
        </w:rPr>
        <w:t xml:space="preserve"> Республики Мордовия (далее - бюджет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) денежных обязательств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bookmarkStart w:id="3" w:name="sub_1002"/>
      <w:bookmarkEnd w:id="2"/>
      <w:r w:rsidR="00E378A7" w:rsidRPr="00E57596">
        <w:rPr>
          <w:rFonts w:ascii="Times New Roman" w:hAnsi="Times New Roman" w:cs="Times New Roman"/>
          <w:sz w:val="28"/>
          <w:szCs w:val="28"/>
        </w:rPr>
        <w:t>бюджета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E378A7" w:rsidRPr="00E57596">
        <w:rPr>
          <w:rFonts w:ascii="Times New Roman" w:hAnsi="Times New Roman" w:cs="Times New Roman"/>
          <w:sz w:val="28"/>
          <w:szCs w:val="28"/>
        </w:rPr>
        <w:t xml:space="preserve"> </w:t>
      </w:r>
      <w:r w:rsidR="00E378A7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  <w:r w:rsidR="00E378A7" w:rsidRPr="00E5759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E378A7" w:rsidRPr="00E57596">
        <w:rPr>
          <w:rFonts w:ascii="Times New Roman" w:hAnsi="Times New Roman" w:cs="Times New Roman"/>
          <w:sz w:val="28"/>
          <w:szCs w:val="28"/>
        </w:rPr>
        <w:t xml:space="preserve"> Мордовия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A69C9" w:rsidRPr="008A69C9">
        <w:rPr>
          <w:rFonts w:ascii="Times New Roman" w:hAnsi="Times New Roman" w:cs="Times New Roman"/>
          <w:sz w:val="28"/>
          <w:szCs w:val="28"/>
        </w:rPr>
        <w:t xml:space="preserve"> </w:t>
      </w:r>
      <w:r w:rsidR="008A69C9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="00E378A7" w:rsidRPr="00E57596">
        <w:rPr>
          <w:rFonts w:ascii="Times New Roman" w:hAnsi="Times New Roman" w:cs="Times New Roman"/>
          <w:sz w:val="28"/>
          <w:szCs w:val="28"/>
        </w:rPr>
        <w:t xml:space="preserve"> </w:t>
      </w:r>
      <w:r w:rsidR="00E378A7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  <w:r w:rsidR="00E378A7" w:rsidRPr="00E5759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378A7">
        <w:rPr>
          <w:rFonts w:ascii="Times New Roman" w:hAnsi="Times New Roman" w:cs="Times New Roman"/>
          <w:sz w:val="28"/>
          <w:szCs w:val="28"/>
        </w:rPr>
        <w:t>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 (администратор источников финансирования дефицита бюджета) представляет в орган, осуществляющий открытие и ведение лицевых счетов, распоряжение о совершении казначейских платежей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4353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Орган, осуществляющий открытие и ведение лицевых счетов, проверяет Распоряжение на наличие в нем реквизитов и показателей, предусмотренных </w:t>
      </w:r>
      <w:hyperlink w:anchor="sub_1004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10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8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proofErr w:type="gramEnd"/>
    </w:p>
    <w:bookmarkEnd w:id="4"/>
    <w:p w:rsidR="00435314" w:rsidRPr="00435314" w:rsidRDefault="00E378A7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314" w:rsidRPr="00435314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 (администратором источников финансирования дефицита бюджета) Распоряжения в орган, осуществляющий открытие и ведение лицевых счетов;</w:t>
      </w:r>
    </w:p>
    <w:p w:rsidR="00435314" w:rsidRPr="00435314" w:rsidRDefault="00E378A7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314" w:rsidRPr="00435314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бюджета Распоряжения в орган, осуществляющий открытие и </w:t>
      </w:r>
      <w:r w:rsidR="00435314" w:rsidRPr="00435314">
        <w:rPr>
          <w:rFonts w:ascii="Times New Roman" w:hAnsi="Times New Roman" w:cs="Times New Roman"/>
          <w:sz w:val="28"/>
          <w:szCs w:val="28"/>
        </w:rPr>
        <w:lastRenderedPageBreak/>
        <w:t xml:space="preserve">ведение лицевых счетов, в случаях, установленных </w:t>
      </w:r>
      <w:hyperlink w:anchor="sub_10062" w:history="1">
        <w:r w:rsidR="00435314" w:rsidRPr="00435314">
          <w:rPr>
            <w:rStyle w:val="a7"/>
            <w:rFonts w:ascii="Times New Roman" w:hAnsi="Times New Roman" w:cs="Times New Roman"/>
            <w:sz w:val="28"/>
            <w:szCs w:val="28"/>
          </w:rPr>
          <w:t>частью второй пункта 6</w:t>
        </w:r>
      </w:hyperlink>
      <w:r w:rsidR="00435314"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435314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bookmarkEnd w:id="5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установленном в соответствии с </w:t>
      </w:r>
      <w:hyperlink r:id="rId6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9 статьи 220.1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в соответствии с </w:t>
      </w:r>
      <w:hyperlink r:id="rId7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абзацем двадцатым статьи 165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</w:t>
      </w:r>
      <w:hyperlink r:id="rId8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Общероссийским классификатором валют</w:t>
        </w:r>
      </w:hyperlink>
      <w:r w:rsidRPr="00435314">
        <w:rPr>
          <w:rFonts w:ascii="Times New Roman" w:hAnsi="Times New Roman" w:cs="Times New Roman"/>
          <w:sz w:val="28"/>
          <w:szCs w:val="28"/>
        </w:rPr>
        <w:t>, в которой он должен быть произведен;</w:t>
      </w:r>
      <w:proofErr w:type="gramEnd"/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5) суммы перечисления в </w:t>
      </w:r>
      <w:hyperlink r:id="rId9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валюте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Федерации, в рублевом эквиваленте, исчисленном на дату оформления Распоряжения;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(далее - ИНН) и кода причины постановки на учет (далее - КПП) (при наличии) получателя денежных сре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8) номера учтенного в органе, осуществляющем открытие и ведение лицевых счетов, бюджетного обязательства и номера денежного обязательства получателя средств бюджета (при наличии);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0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установленными в соответствии с </w:t>
      </w:r>
      <w:hyperlink r:id="rId11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7 статьи 45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00414"/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6A1A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</w:t>
      </w:r>
      <w:r w:rsidRPr="00435314">
        <w:rPr>
          <w:rFonts w:ascii="Times New Roman" w:hAnsi="Times New Roman" w:cs="Times New Roman"/>
          <w:sz w:val="28"/>
          <w:szCs w:val="28"/>
        </w:rPr>
        <w:lastRenderedPageBreak/>
        <w:t xml:space="preserve">и денежных обязательств получателей средств бюджета, установленным </w:t>
      </w:r>
      <w:r w:rsidR="0018298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1A1C">
        <w:rPr>
          <w:rFonts w:ascii="Times New Roman" w:hAnsi="Times New Roman" w:cs="Times New Roman"/>
          <w:sz w:val="28"/>
          <w:szCs w:val="28"/>
        </w:rPr>
        <w:t xml:space="preserve"> </w:t>
      </w:r>
      <w:r w:rsidR="0018298F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  <w:r w:rsidRPr="0043531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(далее - порядок учета обязательств);</w:t>
      </w:r>
    </w:p>
    <w:bookmarkEnd w:id="6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</w:t>
      </w:r>
      <w:hyperlink r:id="rId12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счет-фактура</w:t>
        </w:r>
      </w:hyperlink>
      <w:r w:rsidRPr="00435314">
        <w:rPr>
          <w:rFonts w:ascii="Times New Roman" w:hAnsi="Times New Roman" w:cs="Times New Roman"/>
          <w:sz w:val="28"/>
          <w:szCs w:val="28"/>
        </w:rPr>
        <w:t>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 w:rsidR="0051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5127C1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5127C1">
        <w:rPr>
          <w:rFonts w:ascii="Times New Roman" w:hAnsi="Times New Roman" w:cs="Times New Roman"/>
          <w:sz w:val="28"/>
          <w:szCs w:val="28"/>
        </w:rPr>
        <w:t>муниципальных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>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17) номера лицевого счета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бюджетного процесса - получателя денежных средств по Заявке, идентификатора </w:t>
      </w:r>
      <w:r w:rsidR="006A1A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 (контракта, договора, соглашения), сформированного в соответствии с порядком формирования идентификатора соглашения, </w:t>
      </w:r>
      <w:r w:rsidR="006A1A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</w:t>
      </w:r>
      <w:hyperlink r:id="rId13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валюте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идентификатор </w:t>
      </w:r>
      <w:r w:rsidR="006A1A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 (контракта, договора, соглашения)), а также иной информации, необходимой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для выполнения условия о казначейском сопровождении платежа, в случае, если платеж подлежит казначейскому сопровождению.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43531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sub_100414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подпунктов 14 - 16 пункта 4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Распоряжений при перечислении средств обособленным подразделениям получателей средств бюджета, не наделенным полномочиями по ведению бюджетного учета.</w:t>
      </w:r>
    </w:p>
    <w:bookmarkEnd w:id="7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sub_100414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829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18298F">
        <w:rPr>
          <w:rFonts w:ascii="Times New Roman" w:hAnsi="Times New Roman" w:cs="Times New Roman"/>
          <w:sz w:val="28"/>
          <w:szCs w:val="28"/>
        </w:rPr>
        <w:t>муниципальных</w:t>
      </w:r>
      <w:r w:rsidRPr="00435314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18298F">
        <w:rPr>
          <w:rFonts w:ascii="Times New Roman" w:hAnsi="Times New Roman" w:cs="Times New Roman"/>
          <w:sz w:val="28"/>
          <w:szCs w:val="28"/>
        </w:rPr>
        <w:t>муниципальный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  <w:proofErr w:type="gramEnd"/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</w:t>
      </w:r>
      <w:r w:rsidRPr="00435314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бюджета).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43531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sub_10061"/>
      <w:bookmarkEnd w:id="8"/>
      <w:r w:rsidRPr="0043531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кодам </w:t>
      </w:r>
      <w:hyperlink r:id="rId14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Распоряжения;</w:t>
      </w:r>
    </w:p>
    <w:bookmarkEnd w:id="9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согласно порядку применения кодов </w:t>
      </w:r>
      <w:hyperlink r:id="rId15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Федерации, установленному в соответствии с </w:t>
      </w:r>
      <w:hyperlink r:id="rId16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2 статьи 18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порядок применения бюджетной классификации);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</w:t>
      </w:r>
      <w:hyperlink r:id="rId17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 о перечислении средств бюджета на соответствующие казначейские счета;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11) соответствие кода классификации расходов бюджета по денежному обязательству и платежу;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13) соответствие уникального номера реестровой записи в определенном </w:t>
      </w:r>
      <w:hyperlink r:id="rId18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о контрактной системе Российской Федерации в сфере закупок товаров, работ, услуг для обеспечения государственных и муниципальных нужд </w:t>
      </w:r>
      <w:r w:rsidRPr="00435314">
        <w:rPr>
          <w:rFonts w:ascii="Times New Roman" w:hAnsi="Times New Roman" w:cs="Times New Roman"/>
          <w:sz w:val="28"/>
          <w:szCs w:val="28"/>
        </w:rPr>
        <w:lastRenderedPageBreak/>
        <w:t>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тайну,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в Распоряжении.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0062"/>
      <w:r w:rsidRPr="00435314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18298F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sub_10614"/>
      <w:bookmarkEnd w:id="10"/>
      <w:r w:rsidRPr="0043531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Правительством Республики Мордовия;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10615"/>
      <w:bookmarkEnd w:id="11"/>
      <w:r w:rsidRPr="00435314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sub_10616"/>
      <w:bookmarkEnd w:id="12"/>
      <w:r w:rsidRPr="00435314">
        <w:rPr>
          <w:rFonts w:ascii="Times New Roman" w:hAnsi="Times New Roman" w:cs="Times New Roman"/>
          <w:sz w:val="28"/>
          <w:szCs w:val="28"/>
        </w:rPr>
        <w:t xml:space="preserve">16) соответствие идентификатора </w:t>
      </w:r>
      <w:r w:rsidR="001829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 (контракта, договора, соглашения), указанного в Распоряжении, идентификатору </w:t>
      </w:r>
      <w:r w:rsidR="006A1A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контракта (контракта, договора, соглашения), указанному в бюджетном обязательстве и в документах, подтверждающих возникновение бюджетных и денежных обязательств.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sub_162"/>
      <w:bookmarkEnd w:id="13"/>
      <w:proofErr w:type="gramStart"/>
      <w:r w:rsidRPr="00435314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4"/>
      <w:r w:rsidRPr="004353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в соответствии с порядком учета обязательств органом, осуществляющим открытие и ведение лицевых счетов, получатель средств бюджета представляет в орган, осуществляющий открытие и ведение лицевых счетов, вместе с Распоряжением указанный в нем документ, подтверждающий возникновение денежного обязательства, за исключением документов, указанных в пункте 10, строке 3 пункта 11, строках 1, 5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7, 10 - 13 пункта 13 графы 3 Перечня документов, на основании которых возникают бюджетные обязательства получателей средств бюджета </w:t>
      </w:r>
      <w:r w:rsidR="002251D2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="0018298F">
        <w:rPr>
          <w:rFonts w:ascii="Times New Roman" w:hAnsi="Times New Roman" w:cs="Times New Roman"/>
          <w:sz w:val="28"/>
          <w:szCs w:val="28"/>
        </w:rPr>
        <w:t xml:space="preserve">Дубенского муниципального района </w:t>
      </w:r>
      <w:r w:rsidRPr="00435314">
        <w:rPr>
          <w:rFonts w:ascii="Times New Roman" w:hAnsi="Times New Roman" w:cs="Times New Roman"/>
          <w:sz w:val="28"/>
          <w:szCs w:val="28"/>
        </w:rPr>
        <w:t>Республики Мордовия, и документов, подтверждающих возникновение денежных обязательств получателей средств бюджета</w:t>
      </w:r>
      <w:r w:rsidR="0018298F" w:rsidRPr="0018298F">
        <w:rPr>
          <w:rFonts w:ascii="Times New Roman" w:hAnsi="Times New Roman" w:cs="Times New Roman"/>
          <w:sz w:val="28"/>
          <w:szCs w:val="28"/>
        </w:rPr>
        <w:t xml:space="preserve"> </w:t>
      </w:r>
      <w:r w:rsidR="002251D2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="0018298F">
        <w:rPr>
          <w:rFonts w:ascii="Times New Roman" w:hAnsi="Times New Roman" w:cs="Times New Roman"/>
          <w:sz w:val="28"/>
          <w:szCs w:val="28"/>
        </w:rPr>
        <w:t>Дубенского муниципального района</w:t>
      </w:r>
      <w:r w:rsidRPr="00435314">
        <w:rPr>
          <w:rFonts w:ascii="Times New Roman" w:hAnsi="Times New Roman" w:cs="Times New Roman"/>
          <w:sz w:val="28"/>
          <w:szCs w:val="28"/>
        </w:rPr>
        <w:t xml:space="preserve"> Республики Мордовия (далее - Перечень документов), а также документов, содержащих сведения, составляющих государственную и иную охраняемую законом тайну.</w:t>
      </w:r>
      <w:proofErr w:type="gramEnd"/>
    </w:p>
    <w:bookmarkEnd w:id="15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sub_1006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sub_1008"/>
      <w:r w:rsidRPr="0043531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18298F">
        <w:rPr>
          <w:rFonts w:ascii="Times New Roman" w:hAnsi="Times New Roman" w:cs="Times New Roman"/>
          <w:sz w:val="28"/>
          <w:szCs w:val="28"/>
        </w:rPr>
        <w:t>муниципальным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- </w:t>
      </w:r>
      <w:r w:rsidR="009C3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314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</w:t>
      </w:r>
      <w:hyperlink r:id="rId19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доход республиканского бюджета, получатель средств бюджета представляет в орган, осуществляющий открытие и ведение лицевых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счетов, не позднее представления Распоряжения на оплату денежного обязательства по договору (</w:t>
      </w:r>
      <w:r w:rsidR="009C3C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республиканского бюджета суммы неустойки (штрафа, пеней) по данному договору (</w:t>
      </w:r>
      <w:r w:rsidR="009C3C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5314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435314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bookmarkEnd w:id="17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кодам </w:t>
      </w:r>
      <w:hyperlink r:id="rId20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Распоряжения;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21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>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средств бюджета.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sub_1010"/>
      <w:r w:rsidRPr="00435314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bookmarkEnd w:id="18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кодам </w:t>
      </w:r>
      <w:hyperlink r:id="rId22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Распоряжения;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23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35314">
        <w:rPr>
          <w:rFonts w:ascii="Times New Roman" w:hAnsi="Times New Roman" w:cs="Times New Roman"/>
          <w:sz w:val="28"/>
          <w:szCs w:val="28"/>
        </w:rPr>
        <w:t>;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3531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3531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>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43531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форма, не соответствуют требованиям, установленным </w:t>
      </w:r>
      <w:hyperlink w:anchor="sub_1003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4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61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подпунктами 1 - 13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16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16 части первой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62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частью второй пункта 6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10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 условий, установленных </w:t>
      </w:r>
      <w:hyperlink w:anchor="sub_1008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настоящего Порядка, орган, осуществляющий открытие и ведение лицевых счетов, в сроки, установленные пунктом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 xml:space="preserve">3 настоящего Порядка, </w:t>
      </w:r>
      <w:r w:rsidRPr="0043531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установленным Федеральным казначейством в соответствии с </w:t>
      </w:r>
      <w:hyperlink r:id="rId24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пунктом 5 статьи 242.7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bookmarkEnd w:id="19"/>
    <w:p w:rsidR="00435314" w:rsidRPr="00435314" w:rsidRDefault="009C3CC3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314" w:rsidRPr="00435314">
        <w:rPr>
          <w:rFonts w:ascii="Times New Roman" w:hAnsi="Times New Roman" w:cs="Times New Roman"/>
          <w:sz w:val="28"/>
          <w:szCs w:val="28"/>
        </w:rPr>
        <w:t xml:space="preserve">При установлении органом, осуществляющим открытие и ведение лицевых счетов, нарушений получателем средств бюджета условий, указанных в </w:t>
      </w:r>
      <w:hyperlink w:anchor="sub_10614" w:history="1">
        <w:r w:rsidR="00435314" w:rsidRPr="00435314">
          <w:rPr>
            <w:rStyle w:val="a7"/>
            <w:rFonts w:ascii="Times New Roman" w:hAnsi="Times New Roman" w:cs="Times New Roman"/>
            <w:sz w:val="28"/>
            <w:szCs w:val="28"/>
          </w:rPr>
          <w:t>подпунктах 14</w:t>
        </w:r>
      </w:hyperlink>
      <w:r w:rsidR="00435314" w:rsidRPr="00435314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sub_10615" w:history="1">
        <w:r w:rsidR="00435314" w:rsidRPr="00435314">
          <w:rPr>
            <w:rStyle w:val="a7"/>
            <w:rFonts w:ascii="Times New Roman" w:hAnsi="Times New Roman" w:cs="Times New Roman"/>
            <w:sz w:val="28"/>
            <w:szCs w:val="28"/>
          </w:rPr>
          <w:t xml:space="preserve">15 пункта 6 </w:t>
        </w:r>
      </w:hyperlink>
      <w:r w:rsidR="00435314" w:rsidRPr="00435314">
        <w:rPr>
          <w:rFonts w:ascii="Times New Roman" w:hAnsi="Times New Roman" w:cs="Times New Roman"/>
          <w:sz w:val="28"/>
          <w:szCs w:val="28"/>
        </w:rPr>
        <w:t>настоящего Порядка, орган, осуществляющий открытие и ведение лицевых счетов,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бюджета путем направления уведомлений по формам</w:t>
      </w:r>
      <w:proofErr w:type="gramEnd"/>
      <w:r w:rsidR="00435314" w:rsidRPr="0043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314" w:rsidRPr="004353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="00435314" w:rsidRPr="00435314">
          <w:rPr>
            <w:rStyle w:val="a7"/>
            <w:rFonts w:ascii="Times New Roman" w:hAnsi="Times New Roman" w:cs="Times New Roman"/>
            <w:sz w:val="28"/>
            <w:szCs w:val="28"/>
          </w:rPr>
          <w:t>приложениями N 1</w:t>
        </w:r>
      </w:hyperlink>
      <w:r w:rsidR="00435314" w:rsidRPr="004353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435314" w:rsidRPr="00435314">
          <w:rPr>
            <w:rStyle w:val="a7"/>
            <w:rFonts w:ascii="Times New Roman" w:hAnsi="Times New Roman" w:cs="Times New Roman"/>
            <w:sz w:val="28"/>
            <w:szCs w:val="28"/>
          </w:rPr>
          <w:t>N 2</w:t>
        </w:r>
      </w:hyperlink>
      <w:r w:rsidR="00435314" w:rsidRPr="00435314">
        <w:rPr>
          <w:rFonts w:ascii="Times New Roman" w:hAnsi="Times New Roman" w:cs="Times New Roman"/>
          <w:sz w:val="28"/>
          <w:szCs w:val="28"/>
        </w:rPr>
        <w:t xml:space="preserve">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</w:t>
      </w:r>
      <w:hyperlink r:id="rId27" w:history="1">
        <w:r w:rsidR="00435314" w:rsidRPr="00435314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35314" w:rsidRPr="0043531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октября 2020 г. N 257н, а также обеспечивает доведение указанной информации до главного распорядителя средств бюджета, в</w:t>
      </w:r>
      <w:proofErr w:type="gramEnd"/>
      <w:r w:rsidR="00435314" w:rsidRPr="00435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314" w:rsidRPr="00435314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435314" w:rsidRPr="00435314">
        <w:rPr>
          <w:rFonts w:ascii="Times New Roman" w:hAnsi="Times New Roman" w:cs="Times New Roman"/>
          <w:sz w:val="28"/>
          <w:szCs w:val="28"/>
        </w:rPr>
        <w:t xml:space="preserve"> которого находится допустивший нарушение получатель средств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sub_1012"/>
      <w:r w:rsidRPr="0043531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35314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органом, осуществляющим открытие и ведение лицевых счетов,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осуществляющего открытие и ведение лицевых счетов, и Распоряжение принимается</w:t>
      </w:r>
      <w:proofErr w:type="gramEnd"/>
      <w:r w:rsidRPr="00435314">
        <w:rPr>
          <w:rFonts w:ascii="Times New Roman" w:hAnsi="Times New Roman" w:cs="Times New Roman"/>
          <w:sz w:val="28"/>
          <w:szCs w:val="28"/>
        </w:rPr>
        <w:t xml:space="preserve"> к исполнению.</w:t>
      </w:r>
    </w:p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sub_1013"/>
      <w:bookmarkEnd w:id="20"/>
      <w:r w:rsidRPr="00435314">
        <w:rPr>
          <w:rFonts w:ascii="Times New Roman" w:hAnsi="Times New Roman" w:cs="Times New Roman"/>
          <w:sz w:val="28"/>
          <w:szCs w:val="28"/>
        </w:rPr>
        <w:t xml:space="preserve">13.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8" w:history="1">
        <w:r w:rsidRPr="00435314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35314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bookmarkEnd w:id="21"/>
    <w:p w:rsidR="00435314" w:rsidRPr="00435314" w:rsidRDefault="00435314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64DF" w:rsidRPr="001264DF" w:rsidRDefault="001264DF" w:rsidP="004353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264DF" w:rsidRPr="001264DF" w:rsidSect="00281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D2"/>
    <w:multiLevelType w:val="hybridMultilevel"/>
    <w:tmpl w:val="56B4BB54"/>
    <w:lvl w:ilvl="0" w:tplc="286C3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F1C"/>
    <w:rsid w:val="000242E7"/>
    <w:rsid w:val="000B325F"/>
    <w:rsid w:val="000F3B90"/>
    <w:rsid w:val="001264DF"/>
    <w:rsid w:val="0018298F"/>
    <w:rsid w:val="002251D2"/>
    <w:rsid w:val="00281F1C"/>
    <w:rsid w:val="002E0442"/>
    <w:rsid w:val="002E5EC4"/>
    <w:rsid w:val="00321D43"/>
    <w:rsid w:val="00435314"/>
    <w:rsid w:val="0051011B"/>
    <w:rsid w:val="005127C1"/>
    <w:rsid w:val="006055AD"/>
    <w:rsid w:val="006A1A1C"/>
    <w:rsid w:val="006A5FEC"/>
    <w:rsid w:val="006F3EA2"/>
    <w:rsid w:val="00884CDE"/>
    <w:rsid w:val="008A69C9"/>
    <w:rsid w:val="008C18D6"/>
    <w:rsid w:val="008D01FE"/>
    <w:rsid w:val="00983C72"/>
    <w:rsid w:val="009C3CC3"/>
    <w:rsid w:val="00A00940"/>
    <w:rsid w:val="00A34D46"/>
    <w:rsid w:val="00BD4F8A"/>
    <w:rsid w:val="00C66BA4"/>
    <w:rsid w:val="00D77BB0"/>
    <w:rsid w:val="00E246B3"/>
    <w:rsid w:val="00E378A7"/>
    <w:rsid w:val="00E57596"/>
    <w:rsid w:val="00E77A76"/>
    <w:rsid w:val="00E931B8"/>
    <w:rsid w:val="00F736A8"/>
    <w:rsid w:val="00F86445"/>
    <w:rsid w:val="00FE4B78"/>
    <w:rsid w:val="00FF110B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B"/>
  </w:style>
  <w:style w:type="paragraph" w:styleId="1">
    <w:name w:val="heading 1"/>
    <w:basedOn w:val="a"/>
    <w:next w:val="a"/>
    <w:link w:val="10"/>
    <w:uiPriority w:val="99"/>
    <w:qFormat/>
    <w:rsid w:val="000B32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B0"/>
    <w:pPr>
      <w:ind w:left="720"/>
      <w:contextualSpacing/>
    </w:pPr>
  </w:style>
  <w:style w:type="paragraph" w:customStyle="1" w:styleId="ConsPlusNormal">
    <w:name w:val="ConsPlusNormal"/>
    <w:rsid w:val="0012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32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B325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32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B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759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2754/0" TargetMode="External"/><Relationship Id="rId13" Type="http://schemas.openxmlformats.org/officeDocument/2006/relationships/hyperlink" Target="http://internet.garant.ru/document/redirect/107917/0" TargetMode="External"/><Relationship Id="rId18" Type="http://schemas.openxmlformats.org/officeDocument/2006/relationships/hyperlink" Target="http://internet.garant.ru/document/redirect/70353464/2" TargetMode="External"/><Relationship Id="rId26" Type="http://schemas.openxmlformats.org/officeDocument/2006/relationships/hyperlink" Target="http://internet.garant.ru/document/redirect/74997341/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2275618/11000" TargetMode="External"/><Relationship Id="rId7" Type="http://schemas.openxmlformats.org/officeDocument/2006/relationships/hyperlink" Target="http://internet.garant.ru/document/redirect/12112604/165030" TargetMode="External"/><Relationship Id="rId12" Type="http://schemas.openxmlformats.org/officeDocument/2006/relationships/hyperlink" Target="http://internet.garant.ru/document/redirect/70116264/1000" TargetMode="External"/><Relationship Id="rId17" Type="http://schemas.openxmlformats.org/officeDocument/2006/relationships/hyperlink" Target="http://internet.garant.ru/document/redirect/12112604/20001" TargetMode="External"/><Relationship Id="rId25" Type="http://schemas.openxmlformats.org/officeDocument/2006/relationships/hyperlink" Target="http://internet.garant.ru/document/redirect/74997341/15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1803" TargetMode="External"/><Relationship Id="rId20" Type="http://schemas.openxmlformats.org/officeDocument/2006/relationships/hyperlink" Target="http://internet.garant.ru/document/redirect/72275618/11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20109" TargetMode="External"/><Relationship Id="rId11" Type="http://schemas.openxmlformats.org/officeDocument/2006/relationships/hyperlink" Target="http://internet.garant.ru/document/redirect/10900200/457" TargetMode="External"/><Relationship Id="rId24" Type="http://schemas.openxmlformats.org/officeDocument/2006/relationships/hyperlink" Target="http://internet.garant.ru/document/redirect/12112604/242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1000" TargetMode="External"/><Relationship Id="rId23" Type="http://schemas.openxmlformats.org/officeDocument/2006/relationships/hyperlink" Target="http://internet.garant.ru/document/redirect/72275618/11000" TargetMode="External"/><Relationship Id="rId28" Type="http://schemas.openxmlformats.org/officeDocument/2006/relationships/hyperlink" Target="http://internet.garant.ru/document/redirect/10102673/600" TargetMode="External"/><Relationship Id="rId10" Type="http://schemas.openxmlformats.org/officeDocument/2006/relationships/hyperlink" Target="http://internet.garant.ru/document/redirect/70523096/1000" TargetMode="External"/><Relationship Id="rId19" Type="http://schemas.openxmlformats.org/officeDocument/2006/relationships/hyperlink" Target="http://internet.garant.ru/document/redirect/70353464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7917/0" TargetMode="External"/><Relationship Id="rId14" Type="http://schemas.openxmlformats.org/officeDocument/2006/relationships/hyperlink" Target="http://internet.garant.ru/document/redirect/72275618/11000" TargetMode="External"/><Relationship Id="rId22" Type="http://schemas.openxmlformats.org/officeDocument/2006/relationships/hyperlink" Target="http://internet.garant.ru/document/redirect/72275618/11000" TargetMode="External"/><Relationship Id="rId27" Type="http://schemas.openxmlformats.org/officeDocument/2006/relationships/hyperlink" Target="http://internet.garant.ru/document/redirect/74997341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6</cp:revision>
  <cp:lastPrinted>2022-01-18T11:47:00Z</cp:lastPrinted>
  <dcterms:created xsi:type="dcterms:W3CDTF">2022-01-18T08:27:00Z</dcterms:created>
  <dcterms:modified xsi:type="dcterms:W3CDTF">2022-01-18T11:50:00Z</dcterms:modified>
</cp:coreProperties>
</file>